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DF79" w14:textId="7AABC87D"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r>
        <w:rPr>
          <w:b/>
          <w:sz w:val="22"/>
          <w:szCs w:val="22"/>
        </w:rPr>
        <w:t>02</w:t>
      </w:r>
      <w:r>
        <w:rPr>
          <w:b/>
          <w:sz w:val="22"/>
          <w:szCs w:val="22"/>
        </w:rPr>
        <w:tab/>
      </w:r>
      <w:r>
        <w:rPr>
          <w:b/>
          <w:sz w:val="22"/>
          <w:szCs w:val="22"/>
        </w:rPr>
        <w:tab/>
        <w:t>DEPARTMENT OF PROFESSIONAL AND FINANCIAL REGULATION</w:t>
      </w:r>
    </w:p>
    <w:p w14:paraId="0515454F" w14:textId="77777777"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p>
    <w:p w14:paraId="43B383CE" w14:textId="24BB941A"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r>
        <w:rPr>
          <w:b/>
          <w:sz w:val="22"/>
          <w:szCs w:val="22"/>
        </w:rPr>
        <w:t>029</w:t>
      </w:r>
      <w:r>
        <w:rPr>
          <w:b/>
          <w:sz w:val="22"/>
          <w:szCs w:val="22"/>
        </w:rPr>
        <w:tab/>
      </w:r>
      <w:r>
        <w:rPr>
          <w:b/>
          <w:sz w:val="22"/>
          <w:szCs w:val="22"/>
        </w:rPr>
        <w:tab/>
        <w:t>BUREAU OF FINANCIAL INSTITUTIONS, Chapter 14</w:t>
      </w:r>
      <w:r w:rsidR="00157066">
        <w:rPr>
          <w:b/>
          <w:sz w:val="22"/>
          <w:szCs w:val="22"/>
        </w:rPr>
        <w:t>3</w:t>
      </w:r>
    </w:p>
    <w:p w14:paraId="6823CDB4" w14:textId="77777777"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p>
    <w:p w14:paraId="0D4D804F" w14:textId="5293477C"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r>
        <w:rPr>
          <w:b/>
          <w:sz w:val="22"/>
          <w:szCs w:val="22"/>
        </w:rPr>
        <w:t>030</w:t>
      </w:r>
      <w:r>
        <w:rPr>
          <w:b/>
          <w:sz w:val="22"/>
          <w:szCs w:val="22"/>
        </w:rPr>
        <w:tab/>
      </w:r>
      <w:r>
        <w:rPr>
          <w:b/>
          <w:sz w:val="22"/>
          <w:szCs w:val="22"/>
        </w:rPr>
        <w:tab/>
        <w:t>BUREAU OF CONSUMER CREDIT PROTECTION. Chapter 120</w:t>
      </w:r>
    </w:p>
    <w:p w14:paraId="4CB896A5" w14:textId="77777777" w:rsidR="003A014D" w:rsidRDefault="003A014D" w:rsidP="003A014D">
      <w:pPr>
        <w:tabs>
          <w:tab w:val="left" w:pos="720"/>
          <w:tab w:val="left" w:pos="1440"/>
          <w:tab w:val="left" w:pos="2160"/>
          <w:tab w:val="left" w:pos="2880"/>
          <w:tab w:val="left" w:pos="3600"/>
          <w:tab w:val="left" w:pos="4320"/>
          <w:tab w:val="left" w:pos="5040"/>
        </w:tabs>
        <w:suppressAutoHyphens/>
        <w:rPr>
          <w:b/>
          <w:sz w:val="22"/>
          <w:szCs w:val="22"/>
        </w:rPr>
      </w:pPr>
    </w:p>
    <w:p w14:paraId="269068A1" w14:textId="77777777" w:rsidR="00157066" w:rsidRDefault="00157066" w:rsidP="003A014D">
      <w:pPr>
        <w:tabs>
          <w:tab w:val="left" w:pos="720"/>
          <w:tab w:val="left" w:pos="1440"/>
          <w:tab w:val="left" w:pos="2160"/>
          <w:tab w:val="left" w:pos="2880"/>
          <w:tab w:val="left" w:pos="3600"/>
          <w:tab w:val="left" w:pos="4320"/>
          <w:tab w:val="left" w:pos="5040"/>
        </w:tabs>
        <w:suppressAutoHyphens/>
        <w:rPr>
          <w:b/>
          <w:sz w:val="22"/>
          <w:szCs w:val="22"/>
        </w:rPr>
      </w:pPr>
    </w:p>
    <w:p w14:paraId="46C5A830" w14:textId="57F0D217" w:rsidR="007314B0" w:rsidRPr="00623CE2" w:rsidRDefault="007314B0" w:rsidP="00312FF2">
      <w:pPr>
        <w:tabs>
          <w:tab w:val="left" w:pos="720"/>
          <w:tab w:val="left" w:pos="1440"/>
          <w:tab w:val="left" w:pos="2160"/>
          <w:tab w:val="left" w:pos="2880"/>
          <w:tab w:val="left" w:pos="3600"/>
          <w:tab w:val="left" w:pos="4320"/>
          <w:tab w:val="left" w:pos="5040"/>
        </w:tabs>
        <w:suppressAutoHyphens/>
        <w:jc w:val="center"/>
        <w:rPr>
          <w:b/>
          <w:spacing w:val="-3"/>
          <w:sz w:val="22"/>
          <w:szCs w:val="22"/>
        </w:rPr>
      </w:pPr>
      <w:r w:rsidRPr="00623CE2">
        <w:rPr>
          <w:b/>
          <w:sz w:val="22"/>
          <w:szCs w:val="22"/>
        </w:rPr>
        <w:t>MULTIPLE OF THE STATE OR FEDERAL MINIMUM WAGE</w:t>
      </w:r>
    </w:p>
    <w:p w14:paraId="27D20AE3" w14:textId="77777777" w:rsidR="007314B0" w:rsidRPr="00623CE2" w:rsidRDefault="007314B0" w:rsidP="007314B0">
      <w:pPr>
        <w:pBdr>
          <w:bottom w:val="single" w:sz="4" w:space="1" w:color="auto"/>
        </w:pBdr>
        <w:tabs>
          <w:tab w:val="left" w:pos="720"/>
          <w:tab w:val="left" w:pos="1440"/>
          <w:tab w:val="left" w:pos="2160"/>
          <w:tab w:val="left" w:pos="2880"/>
          <w:tab w:val="left" w:pos="3600"/>
          <w:tab w:val="left" w:pos="4320"/>
          <w:tab w:val="left" w:pos="5040"/>
        </w:tabs>
        <w:suppressAutoHyphens/>
        <w:ind w:left="2880" w:hanging="2880"/>
        <w:rPr>
          <w:rFonts w:eastAsia="Arial"/>
          <w:b/>
          <w:spacing w:val="-3"/>
          <w:sz w:val="22"/>
          <w:szCs w:val="22"/>
        </w:rPr>
      </w:pPr>
    </w:p>
    <w:p w14:paraId="3FF86AF3"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2880" w:hanging="2880"/>
        <w:rPr>
          <w:b/>
          <w:spacing w:val="-3"/>
          <w:sz w:val="22"/>
          <w:szCs w:val="22"/>
        </w:rPr>
      </w:pPr>
    </w:p>
    <w:p w14:paraId="382BC6DE"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720" w:hanging="720"/>
        <w:jc w:val="both"/>
        <w:rPr>
          <w:spacing w:val="-3"/>
          <w:sz w:val="22"/>
          <w:szCs w:val="22"/>
        </w:rPr>
      </w:pPr>
      <w:r w:rsidRPr="00623CE2">
        <w:rPr>
          <w:b/>
          <w:spacing w:val="-3"/>
          <w:sz w:val="22"/>
          <w:szCs w:val="22"/>
        </w:rPr>
        <w:t>SUMMARY</w:t>
      </w:r>
    </w:p>
    <w:p w14:paraId="0278FD48" w14:textId="77777777" w:rsidR="007314B0" w:rsidRPr="00623CE2" w:rsidRDefault="007314B0" w:rsidP="007314B0">
      <w:pPr>
        <w:tabs>
          <w:tab w:val="left" w:pos="720"/>
          <w:tab w:val="left" w:pos="1440"/>
          <w:tab w:val="left" w:pos="2160"/>
          <w:tab w:val="left" w:pos="2880"/>
          <w:tab w:val="left" w:pos="3600"/>
          <w:tab w:val="left" w:pos="4320"/>
          <w:tab w:val="left" w:pos="5040"/>
        </w:tabs>
        <w:jc w:val="both"/>
        <w:rPr>
          <w:sz w:val="22"/>
          <w:szCs w:val="22"/>
        </w:rPr>
      </w:pPr>
    </w:p>
    <w:p w14:paraId="76996355" w14:textId="77777777" w:rsidR="007314B0" w:rsidRDefault="007314B0" w:rsidP="007314B0">
      <w:pPr>
        <w:tabs>
          <w:tab w:val="left" w:pos="720"/>
          <w:tab w:val="left" w:pos="1440"/>
          <w:tab w:val="left" w:pos="2160"/>
          <w:tab w:val="left" w:pos="2880"/>
          <w:tab w:val="left" w:pos="3600"/>
          <w:tab w:val="left" w:pos="4320"/>
          <w:tab w:val="left" w:pos="5040"/>
        </w:tabs>
        <w:rPr>
          <w:sz w:val="22"/>
          <w:szCs w:val="22"/>
        </w:rPr>
      </w:pPr>
      <w:r w:rsidRPr="00623CE2">
        <w:rPr>
          <w:sz w:val="22"/>
          <w:szCs w:val="22"/>
        </w:rPr>
        <w:t>This Rule provides the method for calculating the portion of earnings that are subject to garnishment when an individual is not paid on a weekly basis.</w:t>
      </w:r>
    </w:p>
    <w:p w14:paraId="7584AC37" w14:textId="77777777" w:rsidR="007314B0" w:rsidRPr="00623CE2" w:rsidRDefault="007314B0" w:rsidP="007314B0">
      <w:pPr>
        <w:tabs>
          <w:tab w:val="left" w:pos="720"/>
          <w:tab w:val="left" w:pos="1440"/>
          <w:tab w:val="left" w:pos="2160"/>
          <w:tab w:val="left" w:pos="2880"/>
          <w:tab w:val="left" w:pos="3600"/>
          <w:tab w:val="left" w:pos="4320"/>
          <w:tab w:val="left" w:pos="5040"/>
        </w:tabs>
        <w:rPr>
          <w:sz w:val="22"/>
          <w:szCs w:val="22"/>
        </w:rPr>
      </w:pPr>
    </w:p>
    <w:p w14:paraId="7DCF9FF4" w14:textId="77777777" w:rsidR="007314B0" w:rsidRDefault="007314B0" w:rsidP="007314B0">
      <w:pPr>
        <w:tabs>
          <w:tab w:val="left" w:pos="720"/>
          <w:tab w:val="left" w:pos="1440"/>
          <w:tab w:val="left" w:pos="2160"/>
          <w:tab w:val="left" w:pos="2880"/>
          <w:tab w:val="left" w:pos="3600"/>
          <w:tab w:val="left" w:pos="4320"/>
          <w:tab w:val="left" w:pos="5040"/>
        </w:tabs>
        <w:rPr>
          <w:sz w:val="22"/>
          <w:szCs w:val="22"/>
        </w:rPr>
      </w:pPr>
      <w:r w:rsidRPr="00623CE2">
        <w:rPr>
          <w:sz w:val="22"/>
          <w:szCs w:val="22"/>
        </w:rPr>
        <w:t>Rule 120, last promulgated in 2005, provides guidance for those seeking to abide by the statutory limitations on garnishment found in the Maine Consumer Code (“the Code”).</w:t>
      </w:r>
      <w:r>
        <w:rPr>
          <w:sz w:val="22"/>
          <w:szCs w:val="22"/>
        </w:rPr>
        <w:t xml:space="preserve"> </w:t>
      </w:r>
      <w:r w:rsidRPr="00623CE2">
        <w:rPr>
          <w:sz w:val="22"/>
          <w:szCs w:val="22"/>
        </w:rPr>
        <w:t>It is amended following enactment of P.L. 2007, Chapter 7, which changes the standard by which maximum garnishment ratios are computed. Previously, the Code limited garnishment arising from a consumer credit transaction to the lesser of 25% of the individual’s disposable earnings for that week or the amount by which the individual’s disposable earnings for that week exceeded 40 times the federal minimum hourly wage. The new law makes the State minimum hourly wage an alternative to the federal minimum hourly wage in the calculation, requires that comparison with disposable earnings be based on the higher of the State or federal minimum wage, and requires that maximum garnishment for a pay period other than a week be “equivalent in effect” to that for a week.</w:t>
      </w:r>
    </w:p>
    <w:p w14:paraId="21385C16" w14:textId="77777777" w:rsidR="007314B0" w:rsidRDefault="007314B0" w:rsidP="007314B0">
      <w:pPr>
        <w:pBdr>
          <w:bottom w:val="single" w:sz="4" w:space="1" w:color="auto"/>
        </w:pBdr>
        <w:tabs>
          <w:tab w:val="left" w:pos="720"/>
          <w:tab w:val="left" w:pos="1440"/>
          <w:tab w:val="left" w:pos="2160"/>
          <w:tab w:val="left" w:pos="2880"/>
          <w:tab w:val="left" w:pos="3600"/>
          <w:tab w:val="left" w:pos="4320"/>
          <w:tab w:val="left" w:pos="5040"/>
        </w:tabs>
        <w:rPr>
          <w:spacing w:val="-3"/>
          <w:sz w:val="22"/>
          <w:szCs w:val="22"/>
        </w:rPr>
      </w:pPr>
    </w:p>
    <w:p w14:paraId="0A3188FE" w14:textId="77777777" w:rsidR="007314B0" w:rsidRDefault="007314B0" w:rsidP="007314B0">
      <w:pPr>
        <w:tabs>
          <w:tab w:val="left" w:pos="720"/>
          <w:tab w:val="left" w:pos="1440"/>
          <w:tab w:val="left" w:pos="2160"/>
          <w:tab w:val="left" w:pos="2880"/>
          <w:tab w:val="left" w:pos="3600"/>
          <w:tab w:val="left" w:pos="4320"/>
          <w:tab w:val="left" w:pos="5040"/>
        </w:tabs>
        <w:rPr>
          <w:spacing w:val="-3"/>
          <w:sz w:val="22"/>
          <w:szCs w:val="22"/>
        </w:rPr>
      </w:pPr>
    </w:p>
    <w:p w14:paraId="29613950" w14:textId="77777777" w:rsidR="007314B0" w:rsidRPr="00623CE2" w:rsidRDefault="007314B0" w:rsidP="007314B0">
      <w:pPr>
        <w:tabs>
          <w:tab w:val="left" w:pos="720"/>
          <w:tab w:val="left" w:pos="1440"/>
          <w:tab w:val="left" w:pos="2160"/>
          <w:tab w:val="left" w:pos="2880"/>
          <w:tab w:val="left" w:pos="3600"/>
          <w:tab w:val="left" w:pos="4320"/>
          <w:tab w:val="left" w:pos="5040"/>
        </w:tabs>
        <w:rPr>
          <w:spacing w:val="-3"/>
          <w:sz w:val="22"/>
          <w:szCs w:val="22"/>
        </w:rPr>
      </w:pPr>
    </w:p>
    <w:p w14:paraId="11E07F04" w14:textId="77777777" w:rsidR="007314B0" w:rsidRPr="00623CE2" w:rsidRDefault="007314B0" w:rsidP="007314B0">
      <w:pPr>
        <w:tabs>
          <w:tab w:val="left" w:pos="720"/>
          <w:tab w:val="left" w:pos="1440"/>
          <w:tab w:val="left" w:pos="2160"/>
          <w:tab w:val="left" w:pos="2880"/>
          <w:tab w:val="left" w:pos="3600"/>
          <w:tab w:val="left" w:pos="4320"/>
          <w:tab w:val="left" w:pos="5040"/>
        </w:tabs>
        <w:rPr>
          <w:spacing w:val="-3"/>
          <w:sz w:val="22"/>
          <w:szCs w:val="22"/>
        </w:rPr>
      </w:pPr>
      <w:r w:rsidRPr="00623CE2">
        <w:rPr>
          <w:rFonts w:eastAsia="Arial"/>
          <w:b/>
          <w:spacing w:val="-3"/>
          <w:sz w:val="22"/>
          <w:szCs w:val="22"/>
        </w:rPr>
        <w:t>I.</w:t>
      </w:r>
      <w:r w:rsidRPr="00623CE2">
        <w:rPr>
          <w:rFonts w:eastAsia="Arial"/>
          <w:b/>
          <w:spacing w:val="-3"/>
          <w:sz w:val="22"/>
          <w:szCs w:val="22"/>
        </w:rPr>
        <w:tab/>
      </w:r>
      <w:r w:rsidRPr="00623CE2">
        <w:rPr>
          <w:b/>
          <w:spacing w:val="-3"/>
          <w:sz w:val="22"/>
          <w:szCs w:val="22"/>
        </w:rPr>
        <w:t>AUTHORITY</w:t>
      </w:r>
    </w:p>
    <w:p w14:paraId="6C7584D5" w14:textId="77777777" w:rsidR="007314B0" w:rsidRPr="00623CE2" w:rsidRDefault="007314B0" w:rsidP="007314B0">
      <w:pPr>
        <w:tabs>
          <w:tab w:val="left" w:pos="720"/>
          <w:tab w:val="left" w:pos="1440"/>
          <w:tab w:val="left" w:pos="2160"/>
          <w:tab w:val="left" w:pos="2880"/>
          <w:tab w:val="left" w:pos="3600"/>
          <w:tab w:val="left" w:pos="4320"/>
          <w:tab w:val="left" w:pos="5040"/>
        </w:tabs>
        <w:rPr>
          <w:spacing w:val="-3"/>
          <w:sz w:val="22"/>
          <w:szCs w:val="22"/>
        </w:rPr>
      </w:pPr>
    </w:p>
    <w:p w14:paraId="7375CB0C" w14:textId="77777777" w:rsidR="007314B0" w:rsidRDefault="007314B0" w:rsidP="007314B0">
      <w:pPr>
        <w:tabs>
          <w:tab w:val="left" w:pos="720"/>
          <w:tab w:val="left" w:pos="1440"/>
          <w:tab w:val="left" w:pos="2160"/>
          <w:tab w:val="left" w:pos="2880"/>
          <w:tab w:val="left" w:pos="3600"/>
          <w:tab w:val="left" w:pos="4320"/>
          <w:tab w:val="left" w:pos="5040"/>
        </w:tabs>
        <w:ind w:left="720"/>
        <w:rPr>
          <w:spacing w:val="-3"/>
          <w:sz w:val="22"/>
          <w:szCs w:val="22"/>
        </w:rPr>
      </w:pPr>
      <w:r w:rsidRPr="00623CE2">
        <w:rPr>
          <w:spacing w:val="-3"/>
          <w:sz w:val="22"/>
          <w:szCs w:val="22"/>
        </w:rPr>
        <w:t>Title 9-A M.R.S.A. § 6-104 permits the Administrator to adopt, amend, and repeal rules to carry out the specific provisions of the Code.</w:t>
      </w:r>
    </w:p>
    <w:p w14:paraId="08FB8C51"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pacing w:val="-3"/>
          <w:sz w:val="22"/>
          <w:szCs w:val="22"/>
        </w:rPr>
      </w:pPr>
    </w:p>
    <w:p w14:paraId="3542A3C4"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z w:val="22"/>
          <w:szCs w:val="22"/>
        </w:rPr>
      </w:pPr>
      <w:r w:rsidRPr="00623CE2">
        <w:rPr>
          <w:sz w:val="22"/>
          <w:szCs w:val="22"/>
        </w:rPr>
        <w:t>Title 9-A M.R.S.A. §§ 6-103 and 1-301(2) state that except in cases in which a supervised financial organization is the creditor, the Administrator is the Superintendent of the Bureau of Consumer Credit Protection.</w:t>
      </w:r>
      <w:r>
        <w:rPr>
          <w:sz w:val="22"/>
          <w:szCs w:val="22"/>
        </w:rPr>
        <w:t xml:space="preserve"> </w:t>
      </w:r>
      <w:r w:rsidRPr="00623CE2">
        <w:rPr>
          <w:sz w:val="22"/>
          <w:szCs w:val="22"/>
        </w:rPr>
        <w:t>In cases in which a supervised financial organization is the creditor, the Administrator is the Superintendent of the Bureau of Financial Institutions.</w:t>
      </w:r>
    </w:p>
    <w:p w14:paraId="589173B6"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z w:val="22"/>
          <w:szCs w:val="22"/>
        </w:rPr>
      </w:pPr>
    </w:p>
    <w:p w14:paraId="5F110154"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pacing w:val="-3"/>
          <w:sz w:val="22"/>
          <w:szCs w:val="22"/>
        </w:rPr>
      </w:pPr>
      <w:r w:rsidRPr="00623CE2">
        <w:rPr>
          <w:spacing w:val="-3"/>
          <w:sz w:val="22"/>
          <w:szCs w:val="22"/>
        </w:rPr>
        <w:t>Title 9-B M.R.S.A. §215 permits the Superintendent of the Bureau of Financial Institutions to implement rules relating to the supervision of financial institutions or their subsidiaries or financial institution holding companies or their subsidiaries.</w:t>
      </w:r>
    </w:p>
    <w:p w14:paraId="2A6CE928"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pacing w:val="-3"/>
          <w:sz w:val="22"/>
          <w:szCs w:val="22"/>
        </w:rPr>
      </w:pPr>
    </w:p>
    <w:p w14:paraId="2F395DC0" w14:textId="77777777" w:rsidR="007314B0" w:rsidRDefault="007314B0" w:rsidP="007314B0">
      <w:pPr>
        <w:tabs>
          <w:tab w:val="left" w:pos="720"/>
          <w:tab w:val="left" w:pos="1440"/>
          <w:tab w:val="left" w:pos="2160"/>
          <w:tab w:val="left" w:pos="2880"/>
          <w:tab w:val="left" w:pos="3600"/>
          <w:tab w:val="left" w:pos="4320"/>
          <w:tab w:val="left" w:pos="5040"/>
        </w:tabs>
        <w:ind w:left="720"/>
        <w:rPr>
          <w:spacing w:val="-3"/>
          <w:sz w:val="22"/>
          <w:szCs w:val="22"/>
        </w:rPr>
      </w:pPr>
      <w:r w:rsidRPr="00623CE2">
        <w:rPr>
          <w:spacing w:val="-3"/>
          <w:sz w:val="22"/>
          <w:szCs w:val="22"/>
        </w:rPr>
        <w:t>Title 9-A M.R.S.A. §5-105(2)(B) requires the Administrator to prescribe by rule a means of calculating the disposable income that is subject to garnishment when an individual is not paid on a weekly basis.</w:t>
      </w:r>
    </w:p>
    <w:p w14:paraId="46CE6DC2" w14:textId="77777777" w:rsidR="007314B0" w:rsidRDefault="007314B0" w:rsidP="007314B0">
      <w:pPr>
        <w:tabs>
          <w:tab w:val="left" w:pos="720"/>
          <w:tab w:val="left" w:pos="1440"/>
          <w:tab w:val="left" w:pos="2160"/>
          <w:tab w:val="left" w:pos="2880"/>
          <w:tab w:val="left" w:pos="3600"/>
          <w:tab w:val="left" w:pos="4320"/>
          <w:tab w:val="left" w:pos="5040"/>
        </w:tabs>
        <w:rPr>
          <w:spacing w:val="-3"/>
          <w:sz w:val="22"/>
          <w:szCs w:val="22"/>
        </w:rPr>
      </w:pPr>
    </w:p>
    <w:p w14:paraId="08755E52" w14:textId="77777777" w:rsidR="00D4335D" w:rsidRDefault="00D4335D" w:rsidP="007314B0">
      <w:pPr>
        <w:tabs>
          <w:tab w:val="left" w:pos="720"/>
          <w:tab w:val="left" w:pos="1440"/>
          <w:tab w:val="left" w:pos="2160"/>
          <w:tab w:val="left" w:pos="2880"/>
          <w:tab w:val="left" w:pos="3600"/>
          <w:tab w:val="left" w:pos="4320"/>
          <w:tab w:val="left" w:pos="5040"/>
        </w:tabs>
        <w:rPr>
          <w:spacing w:val="-3"/>
          <w:sz w:val="22"/>
          <w:szCs w:val="22"/>
        </w:rPr>
      </w:pPr>
    </w:p>
    <w:p w14:paraId="15097316" w14:textId="77777777" w:rsidR="00D4335D" w:rsidRDefault="00D4335D" w:rsidP="007314B0">
      <w:pPr>
        <w:tabs>
          <w:tab w:val="left" w:pos="720"/>
          <w:tab w:val="left" w:pos="1440"/>
          <w:tab w:val="left" w:pos="2160"/>
          <w:tab w:val="left" w:pos="2880"/>
          <w:tab w:val="left" w:pos="3600"/>
          <w:tab w:val="left" w:pos="4320"/>
          <w:tab w:val="left" w:pos="5040"/>
        </w:tabs>
        <w:rPr>
          <w:spacing w:val="-3"/>
          <w:sz w:val="22"/>
          <w:szCs w:val="22"/>
        </w:rPr>
      </w:pPr>
    </w:p>
    <w:p w14:paraId="1E9D02DB" w14:textId="77777777" w:rsidR="00D4335D" w:rsidRDefault="00D4335D" w:rsidP="007314B0">
      <w:pPr>
        <w:tabs>
          <w:tab w:val="left" w:pos="720"/>
          <w:tab w:val="left" w:pos="1440"/>
          <w:tab w:val="left" w:pos="2160"/>
          <w:tab w:val="left" w:pos="2880"/>
          <w:tab w:val="left" w:pos="3600"/>
          <w:tab w:val="left" w:pos="4320"/>
          <w:tab w:val="left" w:pos="5040"/>
        </w:tabs>
        <w:rPr>
          <w:spacing w:val="-3"/>
          <w:sz w:val="22"/>
          <w:szCs w:val="22"/>
        </w:rPr>
      </w:pPr>
    </w:p>
    <w:p w14:paraId="2D9EC34F" w14:textId="77777777" w:rsidR="00D4335D" w:rsidRDefault="00D4335D" w:rsidP="007314B0">
      <w:pPr>
        <w:tabs>
          <w:tab w:val="left" w:pos="720"/>
          <w:tab w:val="left" w:pos="1440"/>
          <w:tab w:val="left" w:pos="2160"/>
          <w:tab w:val="left" w:pos="2880"/>
          <w:tab w:val="left" w:pos="3600"/>
          <w:tab w:val="left" w:pos="4320"/>
          <w:tab w:val="left" w:pos="5040"/>
        </w:tabs>
        <w:rPr>
          <w:spacing w:val="-3"/>
          <w:sz w:val="22"/>
          <w:szCs w:val="22"/>
        </w:rPr>
      </w:pPr>
    </w:p>
    <w:p w14:paraId="7855919A" w14:textId="77777777" w:rsidR="007314B0" w:rsidRPr="00623CE2" w:rsidRDefault="007314B0" w:rsidP="007314B0">
      <w:pPr>
        <w:tabs>
          <w:tab w:val="left" w:pos="720"/>
          <w:tab w:val="left" w:pos="1440"/>
          <w:tab w:val="left" w:pos="2160"/>
          <w:tab w:val="left" w:pos="2880"/>
          <w:tab w:val="left" w:pos="3600"/>
          <w:tab w:val="left" w:pos="4320"/>
          <w:tab w:val="left" w:pos="5040"/>
        </w:tabs>
        <w:rPr>
          <w:spacing w:val="-3"/>
          <w:sz w:val="22"/>
          <w:szCs w:val="22"/>
        </w:rPr>
      </w:pPr>
    </w:p>
    <w:p w14:paraId="05BFB0E4" w14:textId="77777777" w:rsidR="007314B0" w:rsidRPr="00623CE2" w:rsidRDefault="007314B0" w:rsidP="007314B0">
      <w:pPr>
        <w:tabs>
          <w:tab w:val="left" w:pos="720"/>
          <w:tab w:val="left" w:pos="1440"/>
          <w:tab w:val="left" w:pos="2160"/>
          <w:tab w:val="left" w:pos="2880"/>
          <w:tab w:val="left" w:pos="3600"/>
          <w:tab w:val="left" w:pos="4320"/>
          <w:tab w:val="left" w:pos="5040"/>
        </w:tabs>
        <w:rPr>
          <w:b/>
          <w:spacing w:val="-3"/>
          <w:sz w:val="22"/>
          <w:szCs w:val="22"/>
        </w:rPr>
      </w:pPr>
      <w:r w:rsidRPr="00623CE2">
        <w:rPr>
          <w:rFonts w:eastAsia="Arial"/>
          <w:b/>
          <w:spacing w:val="-3"/>
          <w:sz w:val="22"/>
          <w:szCs w:val="22"/>
        </w:rPr>
        <w:t>II.</w:t>
      </w:r>
      <w:r w:rsidRPr="00623CE2">
        <w:rPr>
          <w:rFonts w:eastAsia="Arial"/>
          <w:b/>
          <w:spacing w:val="-3"/>
          <w:sz w:val="22"/>
          <w:szCs w:val="22"/>
        </w:rPr>
        <w:tab/>
      </w:r>
      <w:r w:rsidRPr="00623CE2">
        <w:rPr>
          <w:b/>
          <w:spacing w:val="-3"/>
          <w:sz w:val="22"/>
          <w:szCs w:val="22"/>
        </w:rPr>
        <w:t>PURPOSE</w:t>
      </w:r>
    </w:p>
    <w:p w14:paraId="25F1DCB1"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rPr>
          <w:sz w:val="22"/>
          <w:szCs w:val="22"/>
        </w:rPr>
      </w:pPr>
    </w:p>
    <w:p w14:paraId="4AAC3F2D" w14:textId="77777777" w:rsidR="007314B0" w:rsidRDefault="007314B0" w:rsidP="007314B0">
      <w:pPr>
        <w:tabs>
          <w:tab w:val="left" w:pos="720"/>
          <w:tab w:val="left" w:pos="1440"/>
          <w:tab w:val="left" w:pos="2160"/>
          <w:tab w:val="left" w:pos="2880"/>
          <w:tab w:val="left" w:pos="3600"/>
          <w:tab w:val="left" w:pos="4320"/>
          <w:tab w:val="left" w:pos="5040"/>
        </w:tabs>
        <w:ind w:left="720"/>
        <w:rPr>
          <w:sz w:val="22"/>
          <w:szCs w:val="22"/>
        </w:rPr>
      </w:pPr>
      <w:r w:rsidRPr="00623CE2">
        <w:rPr>
          <w:sz w:val="22"/>
          <w:szCs w:val="22"/>
        </w:rPr>
        <w:t>The purpose of this Rule is to amend the previous joint rule to include language changing the method for computing maximum garnishment ratios requi</w:t>
      </w:r>
      <w:r>
        <w:rPr>
          <w:sz w:val="22"/>
          <w:szCs w:val="22"/>
        </w:rPr>
        <w:t>red by 9-A M.R.S.A. §</w:t>
      </w:r>
      <w:r w:rsidRPr="00623CE2">
        <w:rPr>
          <w:sz w:val="22"/>
          <w:szCs w:val="22"/>
        </w:rPr>
        <w:t>5-105(2)(B) as amended by P.L. 2007, Chapter 7.</w:t>
      </w:r>
    </w:p>
    <w:p w14:paraId="4D00891F" w14:textId="77777777" w:rsidR="007314B0" w:rsidRPr="00623CE2" w:rsidRDefault="007314B0" w:rsidP="007314B0">
      <w:pPr>
        <w:tabs>
          <w:tab w:val="left" w:pos="720"/>
          <w:tab w:val="left" w:pos="1440"/>
          <w:tab w:val="left" w:pos="2160"/>
          <w:tab w:val="left" w:pos="2880"/>
          <w:tab w:val="left" w:pos="3600"/>
          <w:tab w:val="left" w:pos="4320"/>
          <w:tab w:val="left" w:pos="5040"/>
        </w:tabs>
        <w:rPr>
          <w:sz w:val="22"/>
          <w:szCs w:val="22"/>
        </w:rPr>
      </w:pPr>
    </w:p>
    <w:p w14:paraId="28995A0E" w14:textId="77777777" w:rsidR="007314B0" w:rsidRDefault="007314B0" w:rsidP="007314B0">
      <w:pPr>
        <w:tabs>
          <w:tab w:val="left" w:pos="720"/>
          <w:tab w:val="left" w:pos="1440"/>
          <w:tab w:val="left" w:pos="2160"/>
          <w:tab w:val="left" w:pos="2880"/>
          <w:tab w:val="left" w:pos="3600"/>
          <w:tab w:val="left" w:pos="4320"/>
          <w:tab w:val="left" w:pos="5040"/>
        </w:tabs>
        <w:ind w:left="720" w:right="180"/>
        <w:rPr>
          <w:sz w:val="22"/>
          <w:szCs w:val="22"/>
        </w:rPr>
      </w:pPr>
      <w:r w:rsidRPr="00623CE2">
        <w:rPr>
          <w:sz w:val="22"/>
          <w:szCs w:val="22"/>
        </w:rPr>
        <w:t>Both the Bureau of Consumer Credit Protection and the Bureau of Financial Institutions have oversight responsibilities with respect to the Code.</w:t>
      </w:r>
    </w:p>
    <w:p w14:paraId="1E20A53A" w14:textId="77777777" w:rsidR="007314B0" w:rsidRDefault="007314B0" w:rsidP="007314B0">
      <w:pPr>
        <w:tabs>
          <w:tab w:val="left" w:pos="720"/>
          <w:tab w:val="left" w:pos="1440"/>
          <w:tab w:val="left" w:pos="2160"/>
          <w:tab w:val="left" w:pos="2880"/>
          <w:tab w:val="left" w:pos="3600"/>
          <w:tab w:val="left" w:pos="4320"/>
          <w:tab w:val="left" w:pos="5040"/>
        </w:tabs>
        <w:rPr>
          <w:sz w:val="22"/>
          <w:szCs w:val="22"/>
        </w:rPr>
      </w:pPr>
    </w:p>
    <w:p w14:paraId="656F6940" w14:textId="77777777" w:rsidR="007314B0" w:rsidRDefault="007314B0" w:rsidP="007314B0">
      <w:pPr>
        <w:tabs>
          <w:tab w:val="left" w:pos="720"/>
          <w:tab w:val="left" w:pos="1440"/>
          <w:tab w:val="left" w:pos="2160"/>
          <w:tab w:val="left" w:pos="2880"/>
          <w:tab w:val="left" w:pos="3600"/>
          <w:tab w:val="left" w:pos="4320"/>
          <w:tab w:val="left" w:pos="5040"/>
        </w:tabs>
        <w:rPr>
          <w:sz w:val="22"/>
          <w:szCs w:val="22"/>
        </w:rPr>
      </w:pPr>
    </w:p>
    <w:p w14:paraId="7E25AB84" w14:textId="77777777" w:rsidR="007314B0" w:rsidRPr="00623CE2" w:rsidRDefault="007314B0" w:rsidP="007314B0">
      <w:pPr>
        <w:tabs>
          <w:tab w:val="left" w:pos="720"/>
          <w:tab w:val="left" w:pos="1440"/>
          <w:tab w:val="left" w:pos="2160"/>
          <w:tab w:val="left" w:pos="2880"/>
          <w:tab w:val="left" w:pos="3600"/>
          <w:tab w:val="left" w:pos="4320"/>
          <w:tab w:val="left" w:pos="5040"/>
        </w:tabs>
        <w:rPr>
          <w:b/>
          <w:sz w:val="22"/>
          <w:szCs w:val="22"/>
        </w:rPr>
      </w:pPr>
      <w:r w:rsidRPr="00623CE2">
        <w:rPr>
          <w:rFonts w:eastAsia="Arial"/>
          <w:b/>
          <w:sz w:val="22"/>
          <w:szCs w:val="22"/>
        </w:rPr>
        <w:t>III.</w:t>
      </w:r>
      <w:r w:rsidRPr="00623CE2">
        <w:rPr>
          <w:rFonts w:eastAsia="Arial"/>
          <w:b/>
          <w:sz w:val="22"/>
          <w:szCs w:val="22"/>
        </w:rPr>
        <w:tab/>
      </w:r>
      <w:r w:rsidRPr="00623CE2">
        <w:rPr>
          <w:b/>
          <w:sz w:val="22"/>
          <w:szCs w:val="22"/>
        </w:rPr>
        <w:t>DEFINITIONS</w:t>
      </w:r>
    </w:p>
    <w:p w14:paraId="0631DD0B"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rPr>
          <w:b/>
          <w:spacing w:val="-3"/>
          <w:sz w:val="22"/>
          <w:szCs w:val="22"/>
        </w:rPr>
      </w:pPr>
    </w:p>
    <w:p w14:paraId="41F9ACAA"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720"/>
        <w:rPr>
          <w:spacing w:val="-3"/>
          <w:sz w:val="22"/>
          <w:szCs w:val="22"/>
        </w:rPr>
      </w:pPr>
      <w:r w:rsidRPr="00623CE2">
        <w:rPr>
          <w:spacing w:val="-3"/>
          <w:sz w:val="22"/>
          <w:szCs w:val="22"/>
        </w:rPr>
        <w:t>For purposes of this Rule, the following terms have the following meanings:</w:t>
      </w:r>
    </w:p>
    <w:p w14:paraId="2261BC0B"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360"/>
        <w:rPr>
          <w:spacing w:val="-3"/>
          <w:sz w:val="22"/>
          <w:szCs w:val="22"/>
        </w:rPr>
      </w:pPr>
    </w:p>
    <w:p w14:paraId="1A77B403" w14:textId="77777777" w:rsidR="007314B0" w:rsidRDefault="007314B0" w:rsidP="007314B0">
      <w:pPr>
        <w:tabs>
          <w:tab w:val="left" w:pos="720"/>
          <w:tab w:val="left" w:pos="1440"/>
          <w:tab w:val="left" w:pos="2160"/>
          <w:tab w:val="left" w:pos="2880"/>
          <w:tab w:val="left" w:pos="3600"/>
          <w:tab w:val="left" w:pos="4320"/>
          <w:tab w:val="left" w:pos="5040"/>
        </w:tabs>
        <w:suppressAutoHyphens/>
        <w:ind w:left="1440" w:hanging="720"/>
        <w:rPr>
          <w:rFonts w:eastAsia="Arial"/>
          <w:spacing w:val="-3"/>
          <w:sz w:val="22"/>
          <w:szCs w:val="22"/>
        </w:rPr>
      </w:pPr>
      <w:r>
        <w:rPr>
          <w:rFonts w:eastAsia="Arial"/>
          <w:spacing w:val="-3"/>
          <w:sz w:val="22"/>
          <w:szCs w:val="22"/>
        </w:rPr>
        <w:t>A.</w:t>
      </w:r>
      <w:r w:rsidRPr="00623CE2">
        <w:rPr>
          <w:rFonts w:eastAsia="Arial"/>
          <w:spacing w:val="-3"/>
          <w:sz w:val="22"/>
          <w:szCs w:val="22"/>
        </w:rPr>
        <w:tab/>
        <w:t>“Administrator” has the same meaning as in 9-A M.R.S.A. §1-301(2);</w:t>
      </w:r>
    </w:p>
    <w:p w14:paraId="7D418B89"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1440" w:hanging="720"/>
        <w:rPr>
          <w:rFonts w:eastAsia="Arial"/>
          <w:spacing w:val="-3"/>
          <w:sz w:val="22"/>
          <w:szCs w:val="22"/>
        </w:rPr>
      </w:pPr>
    </w:p>
    <w:p w14:paraId="56930CAA" w14:textId="77777777" w:rsidR="007314B0" w:rsidRPr="00623CE2" w:rsidRDefault="007314B0" w:rsidP="007314B0">
      <w:pPr>
        <w:numPr>
          <w:ilvl w:val="0"/>
          <w:numId w:val="1"/>
        </w:numPr>
        <w:tabs>
          <w:tab w:val="clear" w:pos="2175"/>
          <w:tab w:val="left" w:pos="720"/>
          <w:tab w:val="left" w:pos="1440"/>
          <w:tab w:val="left" w:pos="2160"/>
          <w:tab w:val="left" w:pos="2880"/>
          <w:tab w:val="left" w:pos="3600"/>
          <w:tab w:val="left" w:pos="4320"/>
          <w:tab w:val="left" w:pos="5040"/>
        </w:tabs>
        <w:suppressAutoHyphens/>
        <w:ind w:left="1440" w:hanging="720"/>
        <w:rPr>
          <w:spacing w:val="-3"/>
          <w:sz w:val="22"/>
          <w:szCs w:val="22"/>
        </w:rPr>
      </w:pPr>
      <w:r w:rsidRPr="00623CE2">
        <w:rPr>
          <w:spacing w:val="-3"/>
          <w:sz w:val="22"/>
          <w:szCs w:val="22"/>
        </w:rPr>
        <w:t>“Consumer Credit Transaction” has the same meaning as in 9-A M.R.S.A.</w:t>
      </w:r>
      <w:r>
        <w:rPr>
          <w:spacing w:val="-3"/>
          <w:sz w:val="22"/>
          <w:szCs w:val="22"/>
        </w:rPr>
        <w:t xml:space="preserve"> </w:t>
      </w:r>
      <w:r w:rsidRPr="00623CE2">
        <w:rPr>
          <w:spacing w:val="-3"/>
          <w:sz w:val="22"/>
          <w:szCs w:val="22"/>
        </w:rPr>
        <w:t>§1-301(12);</w:t>
      </w:r>
    </w:p>
    <w:p w14:paraId="6259C660"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1440" w:hanging="720"/>
        <w:rPr>
          <w:spacing w:val="-3"/>
          <w:sz w:val="22"/>
          <w:szCs w:val="22"/>
        </w:rPr>
      </w:pPr>
    </w:p>
    <w:p w14:paraId="291C2AF1" w14:textId="77777777" w:rsidR="007314B0" w:rsidRDefault="007314B0" w:rsidP="007314B0">
      <w:pPr>
        <w:numPr>
          <w:ilvl w:val="0"/>
          <w:numId w:val="1"/>
        </w:numPr>
        <w:tabs>
          <w:tab w:val="clear" w:pos="2175"/>
          <w:tab w:val="left" w:pos="720"/>
          <w:tab w:val="left" w:pos="1440"/>
          <w:tab w:val="left" w:pos="2160"/>
          <w:tab w:val="left" w:pos="2880"/>
          <w:tab w:val="left" w:pos="3600"/>
          <w:tab w:val="left" w:pos="4320"/>
          <w:tab w:val="left" w:pos="5040"/>
        </w:tabs>
        <w:suppressAutoHyphens/>
        <w:ind w:left="1440" w:hanging="720"/>
        <w:rPr>
          <w:spacing w:val="-3"/>
          <w:sz w:val="22"/>
          <w:szCs w:val="22"/>
        </w:rPr>
      </w:pPr>
      <w:r w:rsidRPr="00623CE2">
        <w:rPr>
          <w:spacing w:val="-3"/>
          <w:sz w:val="22"/>
          <w:szCs w:val="22"/>
        </w:rPr>
        <w:t>“Disposable Earnings” has the same meaning as in 9-A M.R.S.A.</w:t>
      </w:r>
      <w:r>
        <w:rPr>
          <w:spacing w:val="-3"/>
          <w:sz w:val="22"/>
          <w:szCs w:val="22"/>
        </w:rPr>
        <w:t xml:space="preserve"> </w:t>
      </w:r>
      <w:r w:rsidRPr="00623CE2">
        <w:rPr>
          <w:spacing w:val="-3"/>
          <w:sz w:val="22"/>
          <w:szCs w:val="22"/>
        </w:rPr>
        <w:t>§5-105(1)(A);</w:t>
      </w:r>
    </w:p>
    <w:p w14:paraId="38A81FC4"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1440" w:hanging="720"/>
        <w:rPr>
          <w:spacing w:val="-3"/>
          <w:sz w:val="22"/>
          <w:szCs w:val="22"/>
        </w:rPr>
      </w:pPr>
    </w:p>
    <w:p w14:paraId="24D76F3B" w14:textId="77777777" w:rsidR="007314B0" w:rsidRPr="00623CE2" w:rsidRDefault="007314B0" w:rsidP="007314B0">
      <w:pPr>
        <w:numPr>
          <w:ilvl w:val="0"/>
          <w:numId w:val="1"/>
        </w:numPr>
        <w:tabs>
          <w:tab w:val="clear" w:pos="2175"/>
          <w:tab w:val="left" w:pos="720"/>
          <w:tab w:val="left" w:pos="1440"/>
          <w:tab w:val="left" w:pos="2160"/>
          <w:tab w:val="left" w:pos="2880"/>
          <w:tab w:val="left" w:pos="3600"/>
          <w:tab w:val="left" w:pos="4320"/>
          <w:tab w:val="left" w:pos="5040"/>
        </w:tabs>
        <w:suppressAutoHyphens/>
        <w:ind w:left="1440" w:hanging="720"/>
        <w:rPr>
          <w:spacing w:val="-3"/>
          <w:sz w:val="22"/>
          <w:szCs w:val="22"/>
        </w:rPr>
      </w:pPr>
      <w:r w:rsidRPr="00623CE2">
        <w:rPr>
          <w:spacing w:val="-3"/>
          <w:sz w:val="22"/>
          <w:szCs w:val="22"/>
        </w:rPr>
        <w:t>“Federal minimum hourly wage” is that wage prescribed by</w:t>
      </w:r>
      <w:r w:rsidRPr="00623CE2">
        <w:rPr>
          <w:sz w:val="22"/>
          <w:szCs w:val="22"/>
        </w:rPr>
        <w:t xml:space="preserve"> Section 6(a)(1) of the Fair Labor Standards Act of 1938, 29 U.S.C. §206(a)(1) in effect at the time earnings are payable, pursuant to </w:t>
      </w:r>
      <w:r w:rsidRPr="00623CE2">
        <w:rPr>
          <w:spacing w:val="-3"/>
          <w:sz w:val="22"/>
          <w:szCs w:val="22"/>
        </w:rPr>
        <w:t>9-A M.R.S.A. §5-105(1)(B)</w:t>
      </w:r>
      <w:r w:rsidRPr="00623CE2">
        <w:rPr>
          <w:sz w:val="22"/>
          <w:szCs w:val="22"/>
        </w:rPr>
        <w:t>; and</w:t>
      </w:r>
    </w:p>
    <w:p w14:paraId="77D2F9C8"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1440" w:hanging="720"/>
        <w:rPr>
          <w:spacing w:val="-3"/>
          <w:sz w:val="22"/>
          <w:szCs w:val="22"/>
        </w:rPr>
      </w:pPr>
    </w:p>
    <w:p w14:paraId="73C55534" w14:textId="77777777" w:rsidR="007314B0" w:rsidRPr="00623CE2" w:rsidRDefault="007314B0" w:rsidP="007314B0">
      <w:pPr>
        <w:numPr>
          <w:ilvl w:val="0"/>
          <w:numId w:val="1"/>
        </w:numPr>
        <w:tabs>
          <w:tab w:val="clear" w:pos="2175"/>
          <w:tab w:val="left" w:pos="720"/>
          <w:tab w:val="left" w:pos="1440"/>
          <w:tab w:val="left" w:pos="2160"/>
          <w:tab w:val="left" w:pos="2880"/>
          <w:tab w:val="left" w:pos="3600"/>
          <w:tab w:val="left" w:pos="4320"/>
          <w:tab w:val="left" w:pos="5040"/>
        </w:tabs>
        <w:suppressAutoHyphens/>
        <w:ind w:left="1440" w:hanging="720"/>
        <w:rPr>
          <w:spacing w:val="-3"/>
          <w:sz w:val="22"/>
          <w:szCs w:val="22"/>
        </w:rPr>
      </w:pPr>
      <w:r w:rsidRPr="00623CE2">
        <w:rPr>
          <w:spacing w:val="-3"/>
          <w:sz w:val="22"/>
          <w:szCs w:val="22"/>
        </w:rPr>
        <w:t>“Garnishment” has the same meaning as in 9-A M.R.S.A. §5-105(1)(B).</w:t>
      </w:r>
    </w:p>
    <w:p w14:paraId="7462AD4A"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rPr>
          <w:spacing w:val="-3"/>
          <w:sz w:val="22"/>
          <w:szCs w:val="22"/>
        </w:rPr>
      </w:pPr>
    </w:p>
    <w:p w14:paraId="089EE466" w14:textId="77777777" w:rsidR="007314B0" w:rsidRPr="00623CE2" w:rsidRDefault="007314B0" w:rsidP="007314B0">
      <w:pPr>
        <w:numPr>
          <w:ilvl w:val="0"/>
          <w:numId w:val="1"/>
        </w:numPr>
        <w:tabs>
          <w:tab w:val="clear" w:pos="2175"/>
          <w:tab w:val="left" w:pos="720"/>
          <w:tab w:val="left" w:pos="1440"/>
          <w:tab w:val="left" w:pos="2160"/>
          <w:tab w:val="left" w:pos="2880"/>
          <w:tab w:val="left" w:pos="3600"/>
          <w:tab w:val="left" w:pos="4320"/>
          <w:tab w:val="left" w:pos="5040"/>
        </w:tabs>
        <w:suppressAutoHyphens/>
        <w:ind w:left="1440" w:hanging="720"/>
        <w:rPr>
          <w:spacing w:val="-3"/>
          <w:sz w:val="22"/>
          <w:szCs w:val="22"/>
        </w:rPr>
      </w:pPr>
      <w:r w:rsidRPr="00623CE2">
        <w:rPr>
          <w:spacing w:val="-3"/>
          <w:sz w:val="22"/>
          <w:szCs w:val="22"/>
        </w:rPr>
        <w:t xml:space="preserve">“State minimum hourly wage” is that wage prescribed by 26 M.R.S.A. </w:t>
      </w:r>
      <w:r>
        <w:rPr>
          <w:spacing w:val="-3"/>
          <w:sz w:val="22"/>
          <w:szCs w:val="22"/>
        </w:rPr>
        <w:t>§</w:t>
      </w:r>
      <w:r w:rsidRPr="00623CE2">
        <w:rPr>
          <w:spacing w:val="-3"/>
          <w:sz w:val="22"/>
          <w:szCs w:val="22"/>
        </w:rPr>
        <w:t>664 in effect at the time the earnings are payable.</w:t>
      </w:r>
    </w:p>
    <w:p w14:paraId="52ACE1EA" w14:textId="77777777" w:rsidR="007314B0" w:rsidRDefault="007314B0" w:rsidP="007314B0">
      <w:pPr>
        <w:tabs>
          <w:tab w:val="left" w:pos="720"/>
          <w:tab w:val="left" w:pos="1440"/>
          <w:tab w:val="left" w:pos="2160"/>
          <w:tab w:val="left" w:pos="2880"/>
          <w:tab w:val="left" w:pos="3600"/>
          <w:tab w:val="left" w:pos="4320"/>
          <w:tab w:val="left" w:pos="5040"/>
        </w:tabs>
        <w:suppressAutoHyphens/>
        <w:ind w:left="1440"/>
        <w:rPr>
          <w:spacing w:val="-3"/>
          <w:sz w:val="22"/>
          <w:szCs w:val="22"/>
        </w:rPr>
      </w:pPr>
    </w:p>
    <w:p w14:paraId="4D63A513" w14:textId="77777777" w:rsidR="007314B0" w:rsidRPr="00623CE2" w:rsidRDefault="007314B0" w:rsidP="007314B0">
      <w:pPr>
        <w:tabs>
          <w:tab w:val="left" w:pos="720"/>
          <w:tab w:val="left" w:pos="1440"/>
          <w:tab w:val="left" w:pos="2160"/>
          <w:tab w:val="left" w:pos="2880"/>
          <w:tab w:val="left" w:pos="3600"/>
          <w:tab w:val="left" w:pos="4320"/>
          <w:tab w:val="left" w:pos="5040"/>
        </w:tabs>
        <w:suppressAutoHyphens/>
        <w:ind w:left="1440"/>
        <w:rPr>
          <w:spacing w:val="-3"/>
          <w:sz w:val="22"/>
          <w:szCs w:val="22"/>
        </w:rPr>
      </w:pPr>
    </w:p>
    <w:p w14:paraId="02C0A64B" w14:textId="77777777" w:rsidR="007314B0" w:rsidRDefault="007314B0" w:rsidP="007314B0">
      <w:pPr>
        <w:tabs>
          <w:tab w:val="left" w:pos="720"/>
          <w:tab w:val="left" w:pos="1440"/>
          <w:tab w:val="left" w:pos="2160"/>
          <w:tab w:val="left" w:pos="2880"/>
          <w:tab w:val="left" w:pos="3600"/>
          <w:tab w:val="left" w:pos="4320"/>
          <w:tab w:val="left" w:pos="5040"/>
        </w:tabs>
        <w:rPr>
          <w:b/>
          <w:sz w:val="22"/>
          <w:szCs w:val="22"/>
        </w:rPr>
      </w:pPr>
      <w:r w:rsidRPr="00623CE2">
        <w:rPr>
          <w:rFonts w:eastAsia="Arial"/>
          <w:b/>
          <w:spacing w:val="-3"/>
          <w:sz w:val="22"/>
          <w:szCs w:val="22"/>
        </w:rPr>
        <w:t>IV.</w:t>
      </w:r>
      <w:r w:rsidRPr="00623CE2">
        <w:rPr>
          <w:rFonts w:eastAsia="Arial"/>
          <w:b/>
          <w:spacing w:val="-3"/>
          <w:sz w:val="22"/>
          <w:szCs w:val="22"/>
        </w:rPr>
        <w:tab/>
      </w:r>
      <w:r w:rsidRPr="00623CE2">
        <w:rPr>
          <w:b/>
          <w:sz w:val="22"/>
          <w:szCs w:val="22"/>
        </w:rPr>
        <w:t>GENERAL PROVISIONS</w:t>
      </w:r>
    </w:p>
    <w:p w14:paraId="33B83D4D"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rPr>
          <w:sz w:val="22"/>
          <w:szCs w:val="22"/>
        </w:rPr>
      </w:pPr>
    </w:p>
    <w:p w14:paraId="3E147357" w14:textId="77777777" w:rsidR="007314B0" w:rsidRDefault="007314B0" w:rsidP="007314B0">
      <w:pPr>
        <w:tabs>
          <w:tab w:val="left" w:pos="720"/>
          <w:tab w:val="left" w:pos="1440"/>
          <w:tab w:val="left" w:pos="2160"/>
          <w:tab w:val="left" w:pos="2880"/>
          <w:tab w:val="left" w:pos="3600"/>
          <w:tab w:val="left" w:pos="4320"/>
          <w:tab w:val="left" w:pos="5040"/>
        </w:tabs>
        <w:ind w:left="720"/>
        <w:rPr>
          <w:sz w:val="22"/>
          <w:szCs w:val="22"/>
        </w:rPr>
      </w:pPr>
      <w:r w:rsidRPr="00623CE2">
        <w:rPr>
          <w:sz w:val="22"/>
          <w:szCs w:val="22"/>
        </w:rPr>
        <w:t>Limitations on Garnishment of Earnings for Pay Periods Other Than a Week</w:t>
      </w:r>
    </w:p>
    <w:p w14:paraId="31999C36"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z w:val="22"/>
          <w:szCs w:val="22"/>
        </w:rPr>
      </w:pPr>
    </w:p>
    <w:p w14:paraId="6D0A81A8"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rPr>
          <w:sz w:val="22"/>
          <w:szCs w:val="22"/>
        </w:rPr>
      </w:pPr>
      <w:r w:rsidRPr="00623CE2">
        <w:rPr>
          <w:sz w:val="22"/>
          <w:szCs w:val="22"/>
        </w:rPr>
        <w:t>The maximum part of the aggregate disposable earnings of an individual for any pay period other than a week that is subjected to garnishment to enforce payment of a judgment arising from a consumer credit transaction may not exceed:</w:t>
      </w:r>
    </w:p>
    <w:p w14:paraId="471CF328"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p>
    <w:p w14:paraId="3CA91960" w14:textId="77777777" w:rsidR="007314B0"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r w:rsidRPr="00623CE2">
        <w:rPr>
          <w:sz w:val="22"/>
          <w:szCs w:val="22"/>
        </w:rPr>
        <w:t>A.</w:t>
      </w:r>
      <w:r w:rsidRPr="00623CE2">
        <w:rPr>
          <w:sz w:val="22"/>
          <w:szCs w:val="22"/>
        </w:rPr>
        <w:tab/>
        <w:t>Twenty-five percent of the individual’s disposable earnings for that pay period;</w:t>
      </w:r>
    </w:p>
    <w:p w14:paraId="3E3F5B88"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p>
    <w:p w14:paraId="1FA73A37"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r w:rsidRPr="00623CE2">
        <w:rPr>
          <w:sz w:val="22"/>
          <w:szCs w:val="22"/>
        </w:rPr>
        <w:t>B.</w:t>
      </w:r>
      <w:r w:rsidRPr="00623CE2">
        <w:rPr>
          <w:sz w:val="22"/>
          <w:szCs w:val="22"/>
        </w:rPr>
        <w:tab/>
        <w:t>For those employees paid for a two week period, the amount by which the individual’s disposable earnings exceed 40 times the federal minimum hourly wage or State minimum hourly wage, whichever is higher, in effect at the time the earnings are payable, multiplied by 2;</w:t>
      </w:r>
    </w:p>
    <w:p w14:paraId="6D71003B"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p>
    <w:p w14:paraId="2322D6BD"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r w:rsidRPr="00623CE2">
        <w:rPr>
          <w:sz w:val="22"/>
          <w:szCs w:val="22"/>
        </w:rPr>
        <w:t>C.</w:t>
      </w:r>
      <w:r w:rsidRPr="00623CE2">
        <w:rPr>
          <w:sz w:val="22"/>
          <w:szCs w:val="22"/>
        </w:rPr>
        <w:tab/>
        <w:t>For those employees paid monthly, the amount by which the disposable earnings exceed 40 times the federal minimum hourly wage or State minimum hourly wage, whichever is higher, in effect at the time the earnings are payable, multiplied by 4 1/3; or</w:t>
      </w:r>
    </w:p>
    <w:p w14:paraId="0A94DB84"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p>
    <w:p w14:paraId="0BB61C0A" w14:textId="77777777" w:rsidR="007314B0" w:rsidRPr="00623CE2" w:rsidRDefault="007314B0" w:rsidP="007314B0">
      <w:pPr>
        <w:tabs>
          <w:tab w:val="left" w:pos="720"/>
          <w:tab w:val="left" w:pos="1440"/>
          <w:tab w:val="left" w:pos="2160"/>
          <w:tab w:val="left" w:pos="2880"/>
          <w:tab w:val="left" w:pos="3600"/>
          <w:tab w:val="left" w:pos="4320"/>
          <w:tab w:val="left" w:pos="5040"/>
        </w:tabs>
        <w:ind w:left="1440" w:hanging="720"/>
        <w:rPr>
          <w:sz w:val="22"/>
          <w:szCs w:val="22"/>
        </w:rPr>
      </w:pPr>
      <w:r w:rsidRPr="00623CE2">
        <w:rPr>
          <w:sz w:val="22"/>
          <w:szCs w:val="22"/>
        </w:rPr>
        <w:lastRenderedPageBreak/>
        <w:t xml:space="preserve">D. </w:t>
      </w:r>
      <w:r w:rsidRPr="00623CE2">
        <w:rPr>
          <w:sz w:val="22"/>
          <w:szCs w:val="22"/>
        </w:rPr>
        <w:tab/>
        <w:t>For those employees paid twice monthly, the amount by which the disposable earnings exceed 40 times the federal minimum hourly wage or State minimum hourly wage, whichever is higher, in effect at the time the earnings are payable, multiplied by 4 1/3 and then divided by 2.</w:t>
      </w:r>
    </w:p>
    <w:p w14:paraId="2DF0C1E1" w14:textId="77777777" w:rsidR="00157066" w:rsidRPr="00623CE2" w:rsidRDefault="00157066" w:rsidP="007314B0">
      <w:pPr>
        <w:pBdr>
          <w:bottom w:val="single" w:sz="4" w:space="1" w:color="auto"/>
        </w:pBdr>
        <w:tabs>
          <w:tab w:val="left" w:pos="720"/>
          <w:tab w:val="left" w:pos="1440"/>
          <w:tab w:val="left" w:pos="2160"/>
          <w:tab w:val="left" w:pos="2880"/>
          <w:tab w:val="left" w:pos="3600"/>
          <w:tab w:val="left" w:pos="4320"/>
          <w:tab w:val="left" w:pos="5040"/>
        </w:tabs>
        <w:suppressAutoHyphens/>
        <w:ind w:left="720" w:hanging="720"/>
        <w:outlineLvl w:val="1"/>
        <w:rPr>
          <w:sz w:val="22"/>
          <w:szCs w:val="22"/>
        </w:rPr>
      </w:pPr>
    </w:p>
    <w:p w14:paraId="162B278D" w14:textId="514E8E09" w:rsidR="007314B0" w:rsidRDefault="007314B0" w:rsidP="007314B0">
      <w:pPr>
        <w:tabs>
          <w:tab w:val="left" w:pos="720"/>
          <w:tab w:val="left" w:pos="1440"/>
          <w:tab w:val="left" w:pos="2160"/>
          <w:tab w:val="left" w:pos="2880"/>
          <w:tab w:val="left" w:pos="3600"/>
          <w:tab w:val="left" w:pos="4320"/>
          <w:tab w:val="left" w:pos="5040"/>
        </w:tabs>
        <w:suppressAutoHyphens/>
        <w:outlineLvl w:val="1"/>
        <w:rPr>
          <w:spacing w:val="-3"/>
          <w:sz w:val="22"/>
          <w:szCs w:val="22"/>
        </w:rPr>
      </w:pPr>
    </w:p>
    <w:p w14:paraId="2FF38529" w14:textId="77777777" w:rsidR="00157066" w:rsidRDefault="00157066" w:rsidP="007314B0">
      <w:pPr>
        <w:tabs>
          <w:tab w:val="left" w:pos="720"/>
          <w:tab w:val="left" w:pos="1440"/>
          <w:tab w:val="left" w:pos="2160"/>
          <w:tab w:val="left" w:pos="2880"/>
          <w:tab w:val="left" w:pos="3600"/>
          <w:tab w:val="left" w:pos="4320"/>
          <w:tab w:val="left" w:pos="5040"/>
        </w:tabs>
        <w:suppressAutoHyphens/>
        <w:outlineLvl w:val="1"/>
        <w:rPr>
          <w:spacing w:val="-3"/>
          <w:sz w:val="22"/>
          <w:szCs w:val="22"/>
        </w:rPr>
      </w:pPr>
    </w:p>
    <w:p w14:paraId="6B02A9AB" w14:textId="77777777" w:rsidR="00157066" w:rsidRPr="00623CE2" w:rsidRDefault="00157066" w:rsidP="007314B0">
      <w:pPr>
        <w:tabs>
          <w:tab w:val="left" w:pos="720"/>
          <w:tab w:val="left" w:pos="1440"/>
          <w:tab w:val="left" w:pos="2160"/>
          <w:tab w:val="left" w:pos="2880"/>
          <w:tab w:val="left" w:pos="3600"/>
          <w:tab w:val="left" w:pos="4320"/>
          <w:tab w:val="left" w:pos="5040"/>
        </w:tabs>
        <w:suppressAutoHyphens/>
        <w:outlineLvl w:val="1"/>
        <w:rPr>
          <w:spacing w:val="-3"/>
          <w:sz w:val="22"/>
          <w:szCs w:val="22"/>
        </w:rPr>
      </w:pPr>
    </w:p>
    <w:p w14:paraId="1098FF67"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jc w:val="both"/>
        <w:rPr>
          <w:sz w:val="22"/>
          <w:szCs w:val="22"/>
        </w:rPr>
      </w:pPr>
      <w:r w:rsidRPr="00623CE2">
        <w:rPr>
          <w:sz w:val="22"/>
          <w:szCs w:val="22"/>
        </w:rPr>
        <w:t>EFFECTIVE DATE:</w:t>
      </w:r>
    </w:p>
    <w:p w14:paraId="588AC837"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rPr>
          <w:sz w:val="22"/>
          <w:szCs w:val="22"/>
        </w:rPr>
      </w:pPr>
      <w:r w:rsidRPr="00623CE2">
        <w:rPr>
          <w:sz w:val="22"/>
          <w:szCs w:val="22"/>
        </w:rPr>
        <w:tab/>
      </w:r>
      <w:smartTag w:uri="urn:schemas-microsoft-com:office:smarttags" w:element="date">
        <w:smartTagPr>
          <w:attr w:name="Month" w:val="9"/>
          <w:attr w:name="Day" w:val="7"/>
          <w:attr w:name="Year" w:val="1981"/>
        </w:smartTagPr>
        <w:r w:rsidRPr="00623CE2">
          <w:rPr>
            <w:sz w:val="22"/>
            <w:szCs w:val="22"/>
          </w:rPr>
          <w:t>September 7, 1981</w:t>
        </w:r>
      </w:smartTag>
      <w:r w:rsidRPr="00623CE2">
        <w:rPr>
          <w:sz w:val="22"/>
          <w:szCs w:val="22"/>
        </w:rPr>
        <w:t xml:space="preserve"> – Office of Consumer Credit Regulation, </w:t>
      </w:r>
      <w:smartTag w:uri="urn:schemas-microsoft-com:office:smarttags" w:element="place">
        <w:smartTag w:uri="urn:schemas-microsoft-com:office:smarttags" w:element="country-region">
          <w:r w:rsidRPr="00623CE2">
            <w:rPr>
              <w:sz w:val="22"/>
              <w:szCs w:val="22"/>
            </w:rPr>
            <w:t>Ch.</w:t>
          </w:r>
        </w:smartTag>
      </w:smartTag>
      <w:r w:rsidRPr="00623CE2">
        <w:rPr>
          <w:sz w:val="22"/>
          <w:szCs w:val="22"/>
        </w:rPr>
        <w:t xml:space="preserve"> 120</w:t>
      </w:r>
    </w:p>
    <w:p w14:paraId="5F2FCFDA"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jc w:val="both"/>
        <w:rPr>
          <w:sz w:val="22"/>
          <w:szCs w:val="22"/>
        </w:rPr>
      </w:pPr>
      <w:r w:rsidRPr="00623CE2">
        <w:rPr>
          <w:sz w:val="22"/>
          <w:szCs w:val="22"/>
        </w:rPr>
        <w:tab/>
      </w:r>
      <w:smartTag w:uri="urn:schemas-microsoft-com:office:smarttags" w:element="date">
        <w:smartTagPr>
          <w:attr w:name="Month" w:val="6"/>
          <w:attr w:name="Day" w:val="18"/>
          <w:attr w:name="Year" w:val="2005"/>
        </w:smartTagPr>
        <w:r w:rsidRPr="00623CE2">
          <w:rPr>
            <w:sz w:val="22"/>
            <w:szCs w:val="22"/>
          </w:rPr>
          <w:t>June 18, 2005</w:t>
        </w:r>
      </w:smartTag>
      <w:r w:rsidRPr="00623CE2">
        <w:rPr>
          <w:sz w:val="22"/>
          <w:szCs w:val="22"/>
        </w:rPr>
        <w:t xml:space="preserve"> – filing 2005-216 and 217:</w:t>
      </w:r>
    </w:p>
    <w:p w14:paraId="4845D149"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jc w:val="both"/>
        <w:rPr>
          <w:sz w:val="22"/>
          <w:szCs w:val="22"/>
        </w:rPr>
      </w:pPr>
      <w:r w:rsidRPr="00623CE2">
        <w:rPr>
          <w:sz w:val="22"/>
          <w:szCs w:val="22"/>
        </w:rPr>
        <w:tab/>
      </w:r>
      <w:r w:rsidRPr="00623CE2">
        <w:rPr>
          <w:sz w:val="22"/>
          <w:szCs w:val="22"/>
        </w:rPr>
        <w:tab/>
        <w:t>Bureau of Financial Institutions Ch. 143, jointly with</w:t>
      </w:r>
    </w:p>
    <w:p w14:paraId="397AB75C" w14:textId="77777777" w:rsidR="007314B0" w:rsidRPr="00623CE2" w:rsidRDefault="007314B0" w:rsidP="007314B0">
      <w:pPr>
        <w:tabs>
          <w:tab w:val="left" w:pos="720"/>
          <w:tab w:val="left" w:pos="1440"/>
          <w:tab w:val="left" w:pos="2160"/>
          <w:tab w:val="left" w:pos="2880"/>
          <w:tab w:val="left" w:pos="3600"/>
          <w:tab w:val="left" w:pos="4320"/>
          <w:tab w:val="left" w:pos="5040"/>
        </w:tabs>
        <w:ind w:left="720" w:hanging="720"/>
        <w:jc w:val="both"/>
        <w:rPr>
          <w:sz w:val="22"/>
          <w:szCs w:val="22"/>
        </w:rPr>
      </w:pPr>
      <w:r w:rsidRPr="00623CE2">
        <w:rPr>
          <w:sz w:val="22"/>
          <w:szCs w:val="22"/>
        </w:rPr>
        <w:tab/>
      </w:r>
      <w:r w:rsidRPr="00623CE2">
        <w:rPr>
          <w:sz w:val="22"/>
          <w:szCs w:val="22"/>
        </w:rPr>
        <w:tab/>
        <w:t>Office of Consumer Credit Regulation Ch. 120</w:t>
      </w:r>
    </w:p>
    <w:p w14:paraId="33D91618" w14:textId="77777777" w:rsidR="007314B0" w:rsidRDefault="007314B0" w:rsidP="007314B0">
      <w:pPr>
        <w:tabs>
          <w:tab w:val="left" w:pos="720"/>
          <w:tab w:val="left" w:pos="1440"/>
          <w:tab w:val="left" w:pos="2160"/>
          <w:tab w:val="left" w:pos="2880"/>
          <w:tab w:val="left" w:pos="3600"/>
          <w:tab w:val="left" w:pos="4320"/>
          <w:tab w:val="left" w:pos="5040"/>
        </w:tabs>
        <w:suppressAutoHyphens/>
        <w:jc w:val="both"/>
        <w:outlineLvl w:val="2"/>
        <w:rPr>
          <w:sz w:val="22"/>
          <w:szCs w:val="22"/>
        </w:rPr>
      </w:pPr>
    </w:p>
    <w:p w14:paraId="2A31701C" w14:textId="77777777" w:rsidR="007314B0" w:rsidRDefault="007314B0" w:rsidP="007314B0">
      <w:pPr>
        <w:tabs>
          <w:tab w:val="left" w:pos="720"/>
          <w:tab w:val="left" w:pos="1440"/>
          <w:tab w:val="left" w:pos="2160"/>
          <w:tab w:val="left" w:pos="2880"/>
          <w:tab w:val="left" w:pos="3600"/>
          <w:tab w:val="left" w:pos="4320"/>
          <w:tab w:val="left" w:pos="5040"/>
        </w:tabs>
        <w:suppressAutoHyphens/>
        <w:jc w:val="both"/>
        <w:outlineLvl w:val="2"/>
        <w:rPr>
          <w:sz w:val="22"/>
          <w:szCs w:val="22"/>
        </w:rPr>
      </w:pPr>
      <w:r>
        <w:rPr>
          <w:sz w:val="22"/>
          <w:szCs w:val="22"/>
        </w:rPr>
        <w:t>AMENDED (both agencies jointly):</w:t>
      </w:r>
    </w:p>
    <w:p w14:paraId="45A6B066" w14:textId="77777777" w:rsidR="007314B0" w:rsidRDefault="007314B0" w:rsidP="007314B0">
      <w:pPr>
        <w:tabs>
          <w:tab w:val="left" w:pos="720"/>
          <w:tab w:val="left" w:pos="1440"/>
          <w:tab w:val="left" w:pos="2160"/>
          <w:tab w:val="left" w:pos="2880"/>
          <w:tab w:val="left" w:pos="3600"/>
          <w:tab w:val="left" w:pos="4320"/>
          <w:tab w:val="left" w:pos="5040"/>
        </w:tabs>
        <w:suppressAutoHyphens/>
        <w:jc w:val="both"/>
        <w:outlineLvl w:val="2"/>
        <w:rPr>
          <w:sz w:val="22"/>
          <w:szCs w:val="22"/>
        </w:rPr>
      </w:pPr>
      <w:r>
        <w:rPr>
          <w:sz w:val="22"/>
          <w:szCs w:val="22"/>
        </w:rPr>
        <w:tab/>
      </w:r>
      <w:smartTag w:uri="urn:schemas-microsoft-com:office:smarttags" w:element="date">
        <w:smartTagPr>
          <w:attr w:name="Month" w:val="1"/>
          <w:attr w:name="Day" w:val="20"/>
          <w:attr w:name="Year" w:val="2008"/>
        </w:smartTagPr>
        <w:r>
          <w:rPr>
            <w:sz w:val="22"/>
            <w:szCs w:val="22"/>
          </w:rPr>
          <w:t>January 20, 2008</w:t>
        </w:r>
      </w:smartTag>
      <w:r>
        <w:rPr>
          <w:sz w:val="22"/>
          <w:szCs w:val="22"/>
        </w:rPr>
        <w:t xml:space="preserve"> – filings 2008-14 and 15</w:t>
      </w:r>
    </w:p>
    <w:p w14:paraId="5F50EBC7" w14:textId="77777777" w:rsidR="00DB2DE8" w:rsidRDefault="00DB2DE8" w:rsidP="007314B0">
      <w:pPr>
        <w:tabs>
          <w:tab w:val="left" w:pos="720"/>
          <w:tab w:val="left" w:pos="1440"/>
          <w:tab w:val="left" w:pos="2160"/>
          <w:tab w:val="left" w:pos="2880"/>
          <w:tab w:val="left" w:pos="3600"/>
          <w:tab w:val="left" w:pos="4320"/>
          <w:tab w:val="left" w:pos="5040"/>
        </w:tabs>
        <w:suppressAutoHyphens/>
        <w:jc w:val="both"/>
        <w:outlineLvl w:val="2"/>
        <w:rPr>
          <w:sz w:val="22"/>
          <w:szCs w:val="22"/>
        </w:rPr>
      </w:pPr>
    </w:p>
    <w:p w14:paraId="46224EF0" w14:textId="69C4928D" w:rsidR="00DB2DE8" w:rsidRPr="00623CE2" w:rsidRDefault="00DB2DE8" w:rsidP="007314B0">
      <w:pPr>
        <w:tabs>
          <w:tab w:val="left" w:pos="720"/>
          <w:tab w:val="left" w:pos="1440"/>
          <w:tab w:val="left" w:pos="2160"/>
          <w:tab w:val="left" w:pos="2880"/>
          <w:tab w:val="left" w:pos="3600"/>
          <w:tab w:val="left" w:pos="4320"/>
          <w:tab w:val="left" w:pos="5040"/>
        </w:tabs>
        <w:suppressAutoHyphens/>
        <w:jc w:val="both"/>
        <w:outlineLvl w:val="2"/>
        <w:rPr>
          <w:sz w:val="22"/>
          <w:szCs w:val="22"/>
        </w:rPr>
      </w:pPr>
      <w:r>
        <w:rPr>
          <w:sz w:val="22"/>
          <w:szCs w:val="22"/>
        </w:rPr>
        <w:t>APAO ACCESSIBILITY CHECK: August 26, 2025</w:t>
      </w:r>
    </w:p>
    <w:p w14:paraId="58192729" w14:textId="77777777" w:rsidR="00724487" w:rsidRDefault="00724487"/>
    <w:sectPr w:rsidR="00724487" w:rsidSect="007314B0">
      <w:headerReference w:type="default" r:id="rId7"/>
      <w:footerReference w:type="even"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5798" w14:textId="77777777" w:rsidR="00D4335D" w:rsidRDefault="00D4335D">
      <w:r>
        <w:separator/>
      </w:r>
    </w:p>
  </w:endnote>
  <w:endnote w:type="continuationSeparator" w:id="0">
    <w:p w14:paraId="6339E1B8" w14:textId="77777777" w:rsidR="00D4335D" w:rsidRDefault="00D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598C" w14:textId="77777777" w:rsidR="007314B0" w:rsidRDefault="00731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B3ADC" w14:textId="77777777" w:rsidR="007314B0" w:rsidRDefault="007314B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B341D" w14:textId="77777777" w:rsidR="00D4335D" w:rsidRDefault="00D4335D">
      <w:r>
        <w:separator/>
      </w:r>
    </w:p>
  </w:footnote>
  <w:footnote w:type="continuationSeparator" w:id="0">
    <w:p w14:paraId="337FF205" w14:textId="77777777" w:rsidR="00D4335D" w:rsidRDefault="00D4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B03C" w14:textId="77777777" w:rsidR="007314B0" w:rsidRDefault="007314B0">
    <w:pPr>
      <w:pStyle w:val="Header"/>
      <w:rPr>
        <w:sz w:val="18"/>
        <w:szCs w:val="18"/>
      </w:rPr>
    </w:pPr>
  </w:p>
  <w:p w14:paraId="59969BF4" w14:textId="77777777" w:rsidR="007314B0" w:rsidRPr="00F8072F" w:rsidRDefault="007314B0">
    <w:pPr>
      <w:pStyle w:val="Header"/>
      <w:rPr>
        <w:sz w:val="18"/>
        <w:szCs w:val="18"/>
      </w:rPr>
    </w:pPr>
  </w:p>
  <w:p w14:paraId="01E9B54A" w14:textId="77777777" w:rsidR="007314B0" w:rsidRPr="00F8072F" w:rsidRDefault="007314B0">
    <w:pPr>
      <w:pStyle w:val="Header"/>
      <w:rPr>
        <w:sz w:val="18"/>
        <w:szCs w:val="18"/>
      </w:rPr>
    </w:pPr>
  </w:p>
  <w:p w14:paraId="7DDC7C98" w14:textId="2E5D22DA" w:rsidR="007314B0" w:rsidRPr="00F8072F" w:rsidRDefault="007314B0" w:rsidP="00F8072F">
    <w:pPr>
      <w:pStyle w:val="Header"/>
      <w:tabs>
        <w:tab w:val="clear" w:pos="4320"/>
        <w:tab w:val="clear" w:pos="8640"/>
        <w:tab w:val="right" w:pos="9360"/>
      </w:tabs>
      <w:rPr>
        <w:sz w:val="18"/>
        <w:szCs w:val="18"/>
      </w:rPr>
    </w:pPr>
    <w:r>
      <w:rPr>
        <w:sz w:val="18"/>
        <w:szCs w:val="18"/>
      </w:rPr>
      <w:t>A joint chapter:</w:t>
    </w:r>
    <w:r w:rsidR="00D4335D">
      <w:rPr>
        <w:sz w:val="18"/>
        <w:szCs w:val="18"/>
      </w:rPr>
      <w:t xml:space="preserve"> </w:t>
    </w:r>
    <w:r w:rsidRPr="00F8072F">
      <w:rPr>
        <w:sz w:val="18"/>
        <w:szCs w:val="18"/>
      </w:rPr>
      <w:t xml:space="preserve">page </w:t>
    </w:r>
    <w:r w:rsidRPr="00F8072F">
      <w:rPr>
        <w:rStyle w:val="PageNumber"/>
        <w:sz w:val="18"/>
        <w:szCs w:val="18"/>
      </w:rPr>
      <w:fldChar w:fldCharType="begin"/>
    </w:r>
    <w:r w:rsidRPr="00F8072F">
      <w:rPr>
        <w:rStyle w:val="PageNumber"/>
        <w:sz w:val="18"/>
        <w:szCs w:val="18"/>
      </w:rPr>
      <w:instrText xml:space="preserve"> PAGE </w:instrText>
    </w:r>
    <w:r w:rsidRPr="00F8072F">
      <w:rPr>
        <w:rStyle w:val="PageNumber"/>
        <w:sz w:val="18"/>
        <w:szCs w:val="18"/>
      </w:rPr>
      <w:fldChar w:fldCharType="separate"/>
    </w:r>
    <w:r>
      <w:rPr>
        <w:rStyle w:val="PageNumber"/>
        <w:noProof/>
        <w:sz w:val="18"/>
        <w:szCs w:val="18"/>
      </w:rPr>
      <w:t>3</w:t>
    </w:r>
    <w:r w:rsidRPr="00F8072F">
      <w:rPr>
        <w:rStyle w:val="PageNumber"/>
        <w:sz w:val="18"/>
        <w:szCs w:val="18"/>
      </w:rPr>
      <w:fldChar w:fldCharType="end"/>
    </w:r>
  </w:p>
  <w:p w14:paraId="0EA4D394" w14:textId="77777777" w:rsidR="007314B0" w:rsidRPr="00F8072F" w:rsidRDefault="007314B0">
    <w:pPr>
      <w:pStyle w:val="Header"/>
      <w:rPr>
        <w:sz w:val="18"/>
        <w:szCs w:val="18"/>
      </w:rPr>
    </w:pPr>
    <w:r w:rsidRPr="00F8072F">
      <w:rPr>
        <w:sz w:val="18"/>
        <w:szCs w:val="18"/>
      </w:rPr>
      <w:t>02-030 - Bureau of Financial Institutions, Chapter 143</w:t>
    </w:r>
  </w:p>
  <w:p w14:paraId="64557EA6" w14:textId="77777777" w:rsidR="007314B0" w:rsidRPr="00F8072F" w:rsidRDefault="007314B0" w:rsidP="00530D48">
    <w:pPr>
      <w:pStyle w:val="Header"/>
      <w:pBdr>
        <w:bottom w:val="single" w:sz="4" w:space="1" w:color="auto"/>
      </w:pBdr>
      <w:tabs>
        <w:tab w:val="clear" w:pos="4320"/>
        <w:tab w:val="clear" w:pos="8640"/>
        <w:tab w:val="right" w:pos="9360"/>
      </w:tabs>
      <w:rPr>
        <w:sz w:val="18"/>
        <w:szCs w:val="18"/>
      </w:rPr>
    </w:pPr>
    <w:r w:rsidRPr="00F8072F">
      <w:rPr>
        <w:sz w:val="18"/>
        <w:szCs w:val="18"/>
      </w:rPr>
      <w:t>02-029 – Bureau of Consumer Credit Protection, Chapter 120</w:t>
    </w:r>
    <w:r>
      <w:rPr>
        <w:sz w:val="18"/>
        <w:szCs w:val="18"/>
      </w:rPr>
      <w:tab/>
      <w:t xml:space="preserve">page </w:t>
    </w:r>
    <w:r w:rsidRPr="00530D48">
      <w:rPr>
        <w:rStyle w:val="PageNumber"/>
        <w:sz w:val="18"/>
        <w:szCs w:val="18"/>
      </w:rPr>
      <w:fldChar w:fldCharType="begin"/>
    </w:r>
    <w:r w:rsidRPr="00530D48">
      <w:rPr>
        <w:rStyle w:val="PageNumber"/>
        <w:sz w:val="18"/>
        <w:szCs w:val="18"/>
      </w:rPr>
      <w:instrText xml:space="preserve"> PAGE </w:instrText>
    </w:r>
    <w:r w:rsidRPr="00530D48">
      <w:rPr>
        <w:rStyle w:val="PageNumber"/>
        <w:sz w:val="18"/>
        <w:szCs w:val="18"/>
      </w:rPr>
      <w:fldChar w:fldCharType="separate"/>
    </w:r>
    <w:r>
      <w:rPr>
        <w:rStyle w:val="PageNumber"/>
        <w:noProof/>
        <w:sz w:val="18"/>
        <w:szCs w:val="18"/>
      </w:rPr>
      <w:t>3</w:t>
    </w:r>
    <w:r w:rsidRPr="00530D4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5118"/>
    <w:multiLevelType w:val="hybridMultilevel"/>
    <w:tmpl w:val="50E0F238"/>
    <w:lvl w:ilvl="0" w:tplc="FFFFFFFF">
      <w:start w:val="2"/>
      <w:numFmt w:val="upperLetter"/>
      <w:lvlText w:val="%1."/>
      <w:lvlJc w:val="left"/>
      <w:pPr>
        <w:tabs>
          <w:tab w:val="num" w:pos="2175"/>
        </w:tabs>
        <w:ind w:left="2175" w:hanging="735"/>
      </w:pPr>
      <w:rPr>
        <w:rFonts w:eastAsia="Aria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1014822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B0"/>
    <w:rsid w:val="00157066"/>
    <w:rsid w:val="00312FF2"/>
    <w:rsid w:val="003A014D"/>
    <w:rsid w:val="00605C9E"/>
    <w:rsid w:val="0065340C"/>
    <w:rsid w:val="006B4058"/>
    <w:rsid w:val="006C4A82"/>
    <w:rsid w:val="00724487"/>
    <w:rsid w:val="007314B0"/>
    <w:rsid w:val="008460D4"/>
    <w:rsid w:val="00D4335D"/>
    <w:rsid w:val="00DA6082"/>
    <w:rsid w:val="00DB2DE8"/>
    <w:rsid w:val="00E5348F"/>
    <w:rsid w:val="00F5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DCDDA8A"/>
  <w15:chartTrackingRefBased/>
  <w15:docId w15:val="{924DB32F-3D41-4149-9F1D-0ADB1125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B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31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B0"/>
    <w:rPr>
      <w:rFonts w:eastAsiaTheme="majorEastAsia" w:cstheme="majorBidi"/>
      <w:color w:val="272727" w:themeColor="text1" w:themeTint="D8"/>
    </w:rPr>
  </w:style>
  <w:style w:type="paragraph" w:styleId="Title">
    <w:name w:val="Title"/>
    <w:basedOn w:val="Normal"/>
    <w:next w:val="Normal"/>
    <w:link w:val="TitleChar"/>
    <w:uiPriority w:val="10"/>
    <w:qFormat/>
    <w:rsid w:val="007314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B0"/>
    <w:pPr>
      <w:spacing w:before="160"/>
      <w:jc w:val="center"/>
    </w:pPr>
    <w:rPr>
      <w:i/>
      <w:iCs/>
      <w:color w:val="404040" w:themeColor="text1" w:themeTint="BF"/>
    </w:rPr>
  </w:style>
  <w:style w:type="character" w:customStyle="1" w:styleId="QuoteChar">
    <w:name w:val="Quote Char"/>
    <w:basedOn w:val="DefaultParagraphFont"/>
    <w:link w:val="Quote"/>
    <w:uiPriority w:val="29"/>
    <w:rsid w:val="007314B0"/>
    <w:rPr>
      <w:i/>
      <w:iCs/>
      <w:color w:val="404040" w:themeColor="text1" w:themeTint="BF"/>
    </w:rPr>
  </w:style>
  <w:style w:type="paragraph" w:styleId="ListParagraph">
    <w:name w:val="List Paragraph"/>
    <w:basedOn w:val="Normal"/>
    <w:uiPriority w:val="34"/>
    <w:qFormat/>
    <w:rsid w:val="007314B0"/>
    <w:pPr>
      <w:ind w:left="720"/>
      <w:contextualSpacing/>
    </w:pPr>
  </w:style>
  <w:style w:type="character" w:styleId="IntenseEmphasis">
    <w:name w:val="Intense Emphasis"/>
    <w:basedOn w:val="DefaultParagraphFont"/>
    <w:uiPriority w:val="21"/>
    <w:qFormat/>
    <w:rsid w:val="007314B0"/>
    <w:rPr>
      <w:i/>
      <w:iCs/>
      <w:color w:val="0F4761" w:themeColor="accent1" w:themeShade="BF"/>
    </w:rPr>
  </w:style>
  <w:style w:type="paragraph" w:styleId="IntenseQuote">
    <w:name w:val="Intense Quote"/>
    <w:basedOn w:val="Normal"/>
    <w:next w:val="Normal"/>
    <w:link w:val="IntenseQuoteChar"/>
    <w:uiPriority w:val="30"/>
    <w:qFormat/>
    <w:rsid w:val="00731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B0"/>
    <w:rPr>
      <w:i/>
      <w:iCs/>
      <w:color w:val="0F4761" w:themeColor="accent1" w:themeShade="BF"/>
    </w:rPr>
  </w:style>
  <w:style w:type="character" w:styleId="IntenseReference">
    <w:name w:val="Intense Reference"/>
    <w:basedOn w:val="DefaultParagraphFont"/>
    <w:uiPriority w:val="32"/>
    <w:qFormat/>
    <w:rsid w:val="007314B0"/>
    <w:rPr>
      <w:b/>
      <w:bCs/>
      <w:smallCaps/>
      <w:color w:val="0F4761" w:themeColor="accent1" w:themeShade="BF"/>
      <w:spacing w:val="5"/>
    </w:rPr>
  </w:style>
  <w:style w:type="paragraph" w:styleId="Header">
    <w:name w:val="header"/>
    <w:basedOn w:val="Normal"/>
    <w:link w:val="HeaderChar"/>
    <w:rsid w:val="007314B0"/>
    <w:pPr>
      <w:tabs>
        <w:tab w:val="center" w:pos="4320"/>
        <w:tab w:val="right" w:pos="8640"/>
      </w:tabs>
    </w:pPr>
  </w:style>
  <w:style w:type="character" w:customStyle="1" w:styleId="HeaderChar">
    <w:name w:val="Header Char"/>
    <w:basedOn w:val="DefaultParagraphFont"/>
    <w:link w:val="Header"/>
    <w:rsid w:val="007314B0"/>
    <w:rPr>
      <w:rFonts w:ascii="Times New Roman" w:eastAsia="Times New Roman" w:hAnsi="Times New Roman" w:cs="Times New Roman"/>
      <w:kern w:val="0"/>
      <w14:ligatures w14:val="none"/>
    </w:rPr>
  </w:style>
  <w:style w:type="paragraph" w:styleId="Footer">
    <w:name w:val="footer"/>
    <w:basedOn w:val="Normal"/>
    <w:link w:val="FooterChar"/>
    <w:rsid w:val="007314B0"/>
    <w:pPr>
      <w:tabs>
        <w:tab w:val="center" w:pos="4320"/>
        <w:tab w:val="right" w:pos="8640"/>
      </w:tabs>
    </w:pPr>
  </w:style>
  <w:style w:type="character" w:customStyle="1" w:styleId="FooterChar">
    <w:name w:val="Footer Char"/>
    <w:basedOn w:val="DefaultParagraphFont"/>
    <w:link w:val="Footer"/>
    <w:rsid w:val="007314B0"/>
    <w:rPr>
      <w:rFonts w:ascii="Times New Roman" w:eastAsia="Times New Roman" w:hAnsi="Times New Roman" w:cs="Times New Roman"/>
      <w:kern w:val="0"/>
      <w14:ligatures w14:val="none"/>
    </w:rPr>
  </w:style>
  <w:style w:type="character" w:styleId="PageNumber">
    <w:name w:val="page number"/>
    <w:basedOn w:val="DefaultParagraphFont"/>
    <w:rsid w:val="007314B0"/>
  </w:style>
  <w:style w:type="table" w:styleId="TableGrid">
    <w:name w:val="Table Grid"/>
    <w:basedOn w:val="TableNormal"/>
    <w:rsid w:val="007314B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4B0"/>
    <w:rPr>
      <w:sz w:val="16"/>
      <w:szCs w:val="16"/>
    </w:rPr>
  </w:style>
  <w:style w:type="paragraph" w:styleId="CommentText">
    <w:name w:val="annotation text"/>
    <w:basedOn w:val="Normal"/>
    <w:link w:val="CommentTextChar"/>
    <w:uiPriority w:val="99"/>
    <w:unhideWhenUsed/>
    <w:rsid w:val="007314B0"/>
    <w:rPr>
      <w:sz w:val="20"/>
      <w:szCs w:val="20"/>
    </w:rPr>
  </w:style>
  <w:style w:type="character" w:customStyle="1" w:styleId="CommentTextChar">
    <w:name w:val="Comment Text Char"/>
    <w:basedOn w:val="DefaultParagraphFont"/>
    <w:link w:val="CommentText"/>
    <w:uiPriority w:val="99"/>
    <w:rsid w:val="007314B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314B0"/>
    <w:rPr>
      <w:b/>
      <w:bCs/>
    </w:rPr>
  </w:style>
  <w:style w:type="character" w:customStyle="1" w:styleId="CommentSubjectChar">
    <w:name w:val="Comment Subject Char"/>
    <w:basedOn w:val="CommentTextChar"/>
    <w:link w:val="CommentSubject"/>
    <w:uiPriority w:val="99"/>
    <w:semiHidden/>
    <w:rsid w:val="007314B0"/>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DB2DE8"/>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745</Words>
  <Characters>4251</Characters>
  <Application>Microsoft Office Word</Application>
  <DocSecurity>0</DocSecurity>
  <Lines>35</Lines>
  <Paragraphs>9</Paragraphs>
  <ScaleCrop>false</ScaleCrop>
  <Company>State of Maine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Chase</dc:creator>
  <cp:keywords/>
  <dc:description/>
  <cp:lastModifiedBy>Parr, J.Chris</cp:lastModifiedBy>
  <cp:revision>7</cp:revision>
  <dcterms:created xsi:type="dcterms:W3CDTF">2025-07-23T18:15:00Z</dcterms:created>
  <dcterms:modified xsi:type="dcterms:W3CDTF">2025-08-26T13:05:00Z</dcterms:modified>
</cp:coreProperties>
</file>